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A6899" w14:textId="36663729" w:rsidR="00950938" w:rsidRPr="00D57286" w:rsidRDefault="00950938" w:rsidP="00D57286">
      <w:pPr>
        <w:pStyle w:val="TitleA"/>
        <w:jc w:val="center"/>
        <w:rPr>
          <w:sz w:val="32"/>
          <w:szCs w:val="32"/>
        </w:rPr>
      </w:pPr>
      <w:r w:rsidRPr="008D1BF4">
        <w:rPr>
          <w:sz w:val="32"/>
          <w:szCs w:val="32"/>
        </w:rPr>
        <w:t>Nominations à la direction de Charge4Europe</w:t>
      </w:r>
      <w:r w:rsidR="00D57286">
        <w:rPr>
          <w:sz w:val="32"/>
          <w:szCs w:val="32"/>
        </w:rPr>
        <w:br/>
      </w:r>
      <w:r w:rsidRPr="00950938">
        <w:rPr>
          <w:b w:val="0"/>
          <w:i/>
          <w:sz w:val="28"/>
          <w:szCs w:val="28"/>
          <w:lang w:val="fr-FR"/>
        </w:rPr>
        <w:t>Schäckermann et Ramirez-Gölz nommés directeurs généraux</w:t>
      </w:r>
    </w:p>
    <w:p w14:paraId="74C5F3FD" w14:textId="13D3378C" w:rsidR="00950938" w:rsidRPr="00950938" w:rsidRDefault="00950938" w:rsidP="00950938">
      <w:pPr>
        <w:autoSpaceDE w:val="0"/>
        <w:autoSpaceDN w:val="0"/>
        <w:spacing w:line="360" w:lineRule="auto"/>
        <w:rPr>
          <w:rFonts w:asciiTheme="majorHAnsi" w:hAnsiTheme="majorHAnsi" w:cstheme="majorHAnsi"/>
          <w:b/>
          <w:sz w:val="20"/>
          <w:szCs w:val="20"/>
          <w:lang w:val="fr-FR"/>
        </w:rPr>
      </w:pPr>
      <w:r w:rsidRPr="00950938">
        <w:rPr>
          <w:rFonts w:asciiTheme="majorHAnsi" w:hAnsiTheme="majorHAnsi" w:cstheme="majorHAnsi"/>
          <w:bCs/>
          <w:sz w:val="20"/>
          <w:szCs w:val="20"/>
          <w:lang w:val="fr-FR"/>
        </w:rPr>
        <w:t xml:space="preserve">Ratingen/Dortmund, </w:t>
      </w:r>
      <w:r w:rsidR="00B61C1D">
        <w:rPr>
          <w:rFonts w:asciiTheme="majorHAnsi" w:hAnsiTheme="majorHAnsi" w:cstheme="majorHAnsi"/>
          <w:bCs/>
          <w:sz w:val="20"/>
          <w:szCs w:val="20"/>
          <w:lang w:val="fr-FR"/>
        </w:rPr>
        <w:t>5 mars</w:t>
      </w:r>
      <w:r w:rsidRPr="00950938">
        <w:rPr>
          <w:rFonts w:asciiTheme="majorHAnsi" w:hAnsiTheme="majorHAnsi" w:cstheme="majorHAnsi"/>
          <w:bCs/>
          <w:sz w:val="20"/>
          <w:szCs w:val="20"/>
          <w:lang w:val="fr-FR"/>
        </w:rPr>
        <w:t xml:space="preserve"> 2019</w:t>
      </w:r>
      <w:r w:rsidRPr="00950938">
        <w:rPr>
          <w:rFonts w:asciiTheme="majorHAnsi" w:hAnsiTheme="majorHAnsi" w:cstheme="majorHAnsi"/>
          <w:bCs/>
          <w:i/>
          <w:sz w:val="20"/>
          <w:szCs w:val="20"/>
          <w:lang w:val="fr-FR"/>
        </w:rPr>
        <w:t xml:space="preserve"> - </w:t>
      </w:r>
      <w:r w:rsidRPr="00950938">
        <w:rPr>
          <w:rFonts w:asciiTheme="majorHAnsi" w:hAnsiTheme="majorHAnsi" w:cstheme="majorHAnsi"/>
          <w:b/>
          <w:bCs/>
          <w:sz w:val="20"/>
          <w:szCs w:val="20"/>
          <w:lang w:val="fr-FR"/>
        </w:rPr>
        <w:t xml:space="preserve">Christopher Schäckermann (36) et </w:t>
      </w:r>
      <w:r w:rsidRPr="00950938">
        <w:rPr>
          <w:rFonts w:asciiTheme="majorHAnsi" w:hAnsiTheme="majorHAnsi" w:cstheme="majorHAnsi"/>
          <w:b/>
          <w:sz w:val="20"/>
          <w:szCs w:val="20"/>
          <w:lang w:val="fr-FR"/>
        </w:rPr>
        <w:t>Diego Ramirez-Gölz (31)</w:t>
      </w:r>
      <w:r w:rsidRPr="00950938">
        <w:rPr>
          <w:rFonts w:asciiTheme="majorHAnsi" w:hAnsiTheme="majorHAnsi" w:cstheme="majorHAnsi"/>
          <w:b/>
          <w:bCs/>
          <w:sz w:val="20"/>
          <w:szCs w:val="20"/>
          <w:lang w:val="fr-FR"/>
        </w:rPr>
        <w:t xml:space="preserve"> viennent d’accéder à la direction de la toute jeune </w:t>
      </w:r>
      <w:r w:rsidRPr="00950938">
        <w:rPr>
          <w:rFonts w:asciiTheme="majorHAnsi" w:hAnsiTheme="majorHAnsi" w:cstheme="majorHAnsi"/>
          <w:b/>
          <w:sz w:val="20"/>
          <w:szCs w:val="20"/>
          <w:lang w:val="fr-FR"/>
        </w:rPr>
        <w:t>joint-venture Charge4Europe, fondée le 11 décembre 2018. Entre-temps, les autorités antitrust allemande, autrichienne et polonaise avaient donné leur feu vert.</w:t>
      </w:r>
    </w:p>
    <w:p w14:paraId="692E1DEE" w14:textId="77777777" w:rsidR="00950938" w:rsidRPr="00950938" w:rsidRDefault="00950938" w:rsidP="00950938">
      <w:pPr>
        <w:autoSpaceDE w:val="0"/>
        <w:autoSpaceDN w:val="0"/>
        <w:spacing w:line="360" w:lineRule="auto"/>
        <w:rPr>
          <w:rFonts w:asciiTheme="majorHAnsi" w:hAnsiTheme="majorHAnsi" w:cstheme="majorHAnsi"/>
          <w:sz w:val="20"/>
          <w:szCs w:val="20"/>
          <w:lang w:val="fr-FR"/>
        </w:rPr>
      </w:pPr>
    </w:p>
    <w:p w14:paraId="2DDF447D" w14:textId="77777777" w:rsidR="00034E6E" w:rsidRDefault="00950938" w:rsidP="00950938">
      <w:pPr>
        <w:autoSpaceDE w:val="0"/>
        <w:autoSpaceDN w:val="0"/>
        <w:spacing w:line="360" w:lineRule="auto"/>
        <w:rPr>
          <w:rFonts w:asciiTheme="majorHAnsi" w:hAnsiTheme="majorHAnsi" w:cstheme="majorHAnsi"/>
          <w:sz w:val="20"/>
          <w:szCs w:val="20"/>
          <w:lang w:val="fr-FR"/>
        </w:rPr>
      </w:pPr>
      <w:r w:rsidRPr="00950938">
        <w:rPr>
          <w:rFonts w:asciiTheme="majorHAnsi" w:hAnsiTheme="majorHAnsi" w:cstheme="majorHAnsi"/>
          <w:sz w:val="20"/>
          <w:szCs w:val="20"/>
          <w:lang w:val="fr-FR"/>
        </w:rPr>
        <w:t>Schäckermann continuera à occuper en parallèle sa fonction actuelle de directeur de la gestion de produits eMobility Services chez DKV Euro Service. Diplômé en gestion, il a occupé, ces huit dernières années, diverse</w:t>
      </w:r>
      <w:r>
        <w:rPr>
          <w:rFonts w:asciiTheme="majorHAnsi" w:hAnsiTheme="majorHAnsi" w:cstheme="majorHAnsi"/>
          <w:sz w:val="20"/>
          <w:szCs w:val="20"/>
          <w:lang w:val="fr-FR"/>
        </w:rPr>
        <w:t>s</w:t>
      </w:r>
      <w:r w:rsidRPr="00950938">
        <w:rPr>
          <w:rFonts w:asciiTheme="majorHAnsi" w:hAnsiTheme="majorHAnsi" w:cstheme="majorHAnsi"/>
          <w:sz w:val="20"/>
          <w:szCs w:val="20"/>
          <w:lang w:val="fr-FR"/>
        </w:rPr>
        <w:t xml:space="preserve"> postes au sein de la division Gestion des produits de DKV, dont celui de directeur des services commerciaux. </w:t>
      </w:r>
    </w:p>
    <w:p w14:paraId="37653981" w14:textId="77777777" w:rsidR="00034E6E" w:rsidRDefault="00034E6E" w:rsidP="00950938">
      <w:pPr>
        <w:autoSpaceDE w:val="0"/>
        <w:autoSpaceDN w:val="0"/>
        <w:spacing w:line="360" w:lineRule="auto"/>
        <w:rPr>
          <w:rFonts w:asciiTheme="majorHAnsi" w:hAnsiTheme="majorHAnsi" w:cstheme="majorHAnsi"/>
          <w:sz w:val="20"/>
          <w:szCs w:val="20"/>
          <w:lang w:val="fr-FR"/>
        </w:rPr>
      </w:pPr>
    </w:p>
    <w:p w14:paraId="293F1864" w14:textId="69532FFF" w:rsidR="00950938" w:rsidRPr="00950938" w:rsidRDefault="00950938" w:rsidP="00950938">
      <w:pPr>
        <w:autoSpaceDE w:val="0"/>
        <w:autoSpaceDN w:val="0"/>
        <w:spacing w:line="360" w:lineRule="auto"/>
        <w:rPr>
          <w:rFonts w:asciiTheme="majorHAnsi" w:hAnsiTheme="majorHAnsi" w:cstheme="majorHAnsi"/>
          <w:sz w:val="20"/>
          <w:szCs w:val="20"/>
          <w:lang w:val="fr-FR"/>
        </w:rPr>
      </w:pPr>
      <w:r w:rsidRPr="00950938">
        <w:rPr>
          <w:rFonts w:asciiTheme="majorHAnsi" w:hAnsiTheme="majorHAnsi" w:cstheme="majorHAnsi"/>
          <w:sz w:val="20"/>
          <w:szCs w:val="20"/>
          <w:lang w:val="fr-FR"/>
        </w:rPr>
        <w:t>L’économiste Diego Ramirez-Gölz (titulaire d’une maîtrise en sciences) cumulera son activité de directeur général de la joint-venture avec son poste de responsable de l’automatisation à la Customer Experience Factory d’innogy. Ces cinq dernières années, il a occupé différents postes en rapport avec la numérisation et l’automatisation au service clients d’innogy.</w:t>
      </w:r>
    </w:p>
    <w:p w14:paraId="74978180" w14:textId="77777777" w:rsidR="00950938" w:rsidRPr="00950938" w:rsidRDefault="00950938" w:rsidP="00950938">
      <w:pPr>
        <w:autoSpaceDE w:val="0"/>
        <w:autoSpaceDN w:val="0"/>
        <w:spacing w:line="360" w:lineRule="auto"/>
        <w:rPr>
          <w:rFonts w:asciiTheme="majorHAnsi" w:hAnsiTheme="majorHAnsi" w:cstheme="majorHAnsi"/>
          <w:sz w:val="20"/>
          <w:szCs w:val="20"/>
          <w:lang w:val="fr-FR"/>
        </w:rPr>
      </w:pPr>
    </w:p>
    <w:p w14:paraId="73500F25" w14:textId="77777777" w:rsidR="00950938" w:rsidRPr="00950938" w:rsidRDefault="00950938" w:rsidP="00950938">
      <w:pPr>
        <w:autoSpaceDE w:val="0"/>
        <w:autoSpaceDN w:val="0"/>
        <w:spacing w:line="360" w:lineRule="auto"/>
        <w:rPr>
          <w:rFonts w:asciiTheme="majorHAnsi" w:hAnsiTheme="majorHAnsi" w:cstheme="majorHAnsi"/>
          <w:sz w:val="20"/>
          <w:szCs w:val="20"/>
          <w:lang w:val="fr-FR"/>
        </w:rPr>
      </w:pPr>
      <w:r w:rsidRPr="00950938">
        <w:rPr>
          <w:rFonts w:asciiTheme="majorHAnsi" w:hAnsiTheme="majorHAnsi" w:cstheme="majorHAnsi"/>
          <w:sz w:val="20"/>
          <w:szCs w:val="20"/>
          <w:lang w:val="fr-FR"/>
        </w:rPr>
        <w:t>Charge4Europe proposera une vaste gamme de solutions de ravitaillement aux exploitants de flottes de véhicules commerciaux électriques partout en Europe. innogy et DKV participeront toutes deux à 50% dans la joint-venture.</w:t>
      </w:r>
    </w:p>
    <w:p w14:paraId="61620430" w14:textId="77777777" w:rsidR="00950938" w:rsidRPr="00950938" w:rsidRDefault="00950938" w:rsidP="00950938">
      <w:pPr>
        <w:rPr>
          <w:rFonts w:asciiTheme="majorHAnsi" w:hAnsiTheme="majorHAnsi" w:cstheme="majorHAnsi"/>
          <w:sz w:val="20"/>
          <w:szCs w:val="20"/>
          <w:lang w:val="fr-FR"/>
        </w:rPr>
      </w:pPr>
    </w:p>
    <w:p w14:paraId="0847881F" w14:textId="77777777" w:rsidR="00950938" w:rsidRPr="00950938" w:rsidRDefault="00950938" w:rsidP="00950938">
      <w:pPr>
        <w:rPr>
          <w:rFonts w:asciiTheme="majorHAnsi" w:hAnsiTheme="majorHAnsi" w:cstheme="majorHAnsi"/>
          <w:sz w:val="20"/>
          <w:szCs w:val="20"/>
          <w:lang w:val="fr-FR"/>
        </w:rPr>
      </w:pPr>
    </w:p>
    <w:p w14:paraId="3B3DC934" w14:textId="77777777" w:rsidR="00950938" w:rsidRPr="00950938" w:rsidRDefault="00950938" w:rsidP="00950938">
      <w:pPr>
        <w:rPr>
          <w:rFonts w:asciiTheme="majorHAnsi" w:hAnsiTheme="majorHAnsi" w:cstheme="majorHAnsi"/>
          <w:sz w:val="20"/>
          <w:szCs w:val="20"/>
          <w:lang w:val="fr-FR"/>
        </w:rPr>
      </w:pPr>
    </w:p>
    <w:p w14:paraId="4C5CB5B8" w14:textId="77777777" w:rsidR="00950938" w:rsidRPr="00950938" w:rsidRDefault="00950938" w:rsidP="00950938">
      <w:pPr>
        <w:rPr>
          <w:rFonts w:asciiTheme="majorHAnsi" w:hAnsiTheme="majorHAnsi" w:cstheme="majorHAnsi"/>
          <w:sz w:val="20"/>
          <w:szCs w:val="20"/>
          <w:lang w:val="fr-FR"/>
        </w:rPr>
      </w:pPr>
    </w:p>
    <w:p w14:paraId="67A04994" w14:textId="09F2EF53" w:rsidR="00950938" w:rsidRPr="00034E6E" w:rsidRDefault="00950938" w:rsidP="00950938">
      <w:pPr>
        <w:pStyle w:val="Infotextbold"/>
        <w:rPr>
          <w:rFonts w:cstheme="majorHAnsi"/>
          <w:sz w:val="20"/>
          <w:szCs w:val="20"/>
          <w:lang w:val="fr-FR"/>
        </w:rPr>
      </w:pPr>
    </w:p>
    <w:p w14:paraId="47D402B1" w14:textId="2B781B57" w:rsidR="00950938" w:rsidRPr="00034E6E" w:rsidRDefault="00950938" w:rsidP="00950938">
      <w:pPr>
        <w:pStyle w:val="Infotextbold"/>
        <w:rPr>
          <w:rFonts w:cstheme="majorHAnsi"/>
          <w:sz w:val="20"/>
          <w:szCs w:val="20"/>
          <w:lang w:val="fr-FR"/>
        </w:rPr>
      </w:pPr>
    </w:p>
    <w:p w14:paraId="39BDA6AE" w14:textId="3BB04564" w:rsidR="00950938" w:rsidRPr="00034E6E" w:rsidRDefault="00950938" w:rsidP="00950938">
      <w:pPr>
        <w:pStyle w:val="Infotextbold"/>
        <w:rPr>
          <w:rFonts w:cstheme="majorHAnsi"/>
          <w:sz w:val="20"/>
          <w:szCs w:val="20"/>
          <w:lang w:val="fr-FR"/>
        </w:rPr>
      </w:pPr>
    </w:p>
    <w:p w14:paraId="7462E18B" w14:textId="107397FF" w:rsidR="00950938" w:rsidRPr="00034E6E" w:rsidRDefault="00950938" w:rsidP="00950938">
      <w:pPr>
        <w:pStyle w:val="Infotextbold"/>
        <w:rPr>
          <w:rFonts w:cstheme="majorHAnsi"/>
          <w:sz w:val="20"/>
          <w:szCs w:val="20"/>
          <w:lang w:val="fr-FR"/>
        </w:rPr>
      </w:pPr>
    </w:p>
    <w:p w14:paraId="3D9AC6E9" w14:textId="75CDB81A" w:rsidR="00950938" w:rsidRPr="00034E6E" w:rsidRDefault="00950938" w:rsidP="00950938">
      <w:pPr>
        <w:pStyle w:val="Infotextbold"/>
        <w:rPr>
          <w:rFonts w:cstheme="majorHAnsi"/>
          <w:sz w:val="20"/>
          <w:szCs w:val="20"/>
          <w:lang w:val="fr-FR"/>
        </w:rPr>
      </w:pPr>
    </w:p>
    <w:p w14:paraId="701CA704" w14:textId="1640421C" w:rsidR="00950938" w:rsidRPr="00034E6E" w:rsidRDefault="00950938" w:rsidP="00950938">
      <w:pPr>
        <w:pStyle w:val="Infotextbold"/>
        <w:rPr>
          <w:rFonts w:cstheme="majorHAnsi"/>
          <w:sz w:val="20"/>
          <w:szCs w:val="20"/>
          <w:lang w:val="fr-FR"/>
        </w:rPr>
      </w:pPr>
    </w:p>
    <w:p w14:paraId="3A34F72D" w14:textId="1CFB4C5F" w:rsidR="00950938" w:rsidRPr="00034E6E" w:rsidRDefault="00950938" w:rsidP="00950938">
      <w:pPr>
        <w:pStyle w:val="Infotextbold"/>
        <w:rPr>
          <w:rFonts w:cstheme="majorHAnsi"/>
          <w:sz w:val="20"/>
          <w:szCs w:val="20"/>
          <w:lang w:val="fr-FR"/>
        </w:rPr>
      </w:pPr>
    </w:p>
    <w:p w14:paraId="6FAD95E0" w14:textId="715BA982" w:rsidR="00950938" w:rsidRPr="00034E6E" w:rsidRDefault="00950938" w:rsidP="00950938">
      <w:pPr>
        <w:pStyle w:val="Infotextbold"/>
        <w:rPr>
          <w:rFonts w:cstheme="majorHAnsi"/>
          <w:sz w:val="20"/>
          <w:szCs w:val="20"/>
          <w:lang w:val="fr-FR"/>
        </w:rPr>
      </w:pPr>
    </w:p>
    <w:p w14:paraId="6482D93C" w14:textId="0AD4BA20" w:rsidR="00950938" w:rsidRPr="00034E6E" w:rsidRDefault="00950938" w:rsidP="00950938">
      <w:pPr>
        <w:pStyle w:val="Infotextbold"/>
        <w:rPr>
          <w:rFonts w:cstheme="majorHAnsi"/>
          <w:sz w:val="20"/>
          <w:szCs w:val="20"/>
          <w:lang w:val="fr-FR"/>
        </w:rPr>
      </w:pPr>
    </w:p>
    <w:p w14:paraId="1DF5239C" w14:textId="6063E42C" w:rsidR="00950938" w:rsidRPr="00034E6E" w:rsidRDefault="00950938" w:rsidP="00950938">
      <w:pPr>
        <w:pStyle w:val="Infotextbold"/>
        <w:rPr>
          <w:rFonts w:cstheme="majorHAnsi"/>
          <w:sz w:val="20"/>
          <w:szCs w:val="20"/>
          <w:lang w:val="fr-FR"/>
        </w:rPr>
      </w:pPr>
    </w:p>
    <w:p w14:paraId="73355747" w14:textId="60624331" w:rsidR="00950938" w:rsidRPr="00034E6E" w:rsidRDefault="00950938" w:rsidP="00950938">
      <w:pPr>
        <w:pStyle w:val="Infotextbold"/>
        <w:rPr>
          <w:rFonts w:cstheme="majorHAnsi"/>
          <w:sz w:val="20"/>
          <w:szCs w:val="20"/>
          <w:lang w:val="fr-FR"/>
        </w:rPr>
      </w:pPr>
    </w:p>
    <w:p w14:paraId="34B88724" w14:textId="26254FD7" w:rsidR="00950938" w:rsidRPr="00034E6E" w:rsidRDefault="00950938" w:rsidP="00950938">
      <w:pPr>
        <w:pStyle w:val="Infotextbold"/>
        <w:rPr>
          <w:rFonts w:cstheme="majorHAnsi"/>
          <w:sz w:val="20"/>
          <w:szCs w:val="20"/>
          <w:lang w:val="fr-FR"/>
        </w:rPr>
      </w:pPr>
    </w:p>
    <w:p w14:paraId="0074A3D5" w14:textId="15BDC2C0" w:rsidR="00950938" w:rsidRPr="00034E6E" w:rsidRDefault="00950938" w:rsidP="00950938">
      <w:pPr>
        <w:pStyle w:val="Infotextbold"/>
        <w:rPr>
          <w:rFonts w:cstheme="majorHAnsi"/>
          <w:sz w:val="20"/>
          <w:szCs w:val="20"/>
          <w:lang w:val="fr-FR"/>
        </w:rPr>
      </w:pPr>
    </w:p>
    <w:p w14:paraId="2BE50536" w14:textId="0C05B635" w:rsidR="00950938" w:rsidRPr="00034E6E" w:rsidRDefault="00950938" w:rsidP="00950938">
      <w:pPr>
        <w:pStyle w:val="Infotextbold"/>
        <w:rPr>
          <w:rFonts w:cstheme="majorHAnsi"/>
          <w:sz w:val="20"/>
          <w:szCs w:val="20"/>
          <w:lang w:val="fr-FR"/>
        </w:rPr>
      </w:pPr>
    </w:p>
    <w:p w14:paraId="522BD952" w14:textId="773CFA9C" w:rsidR="00950938" w:rsidRPr="00034E6E" w:rsidRDefault="00950938" w:rsidP="00950938">
      <w:pPr>
        <w:pStyle w:val="Infotextbold"/>
        <w:rPr>
          <w:rFonts w:cstheme="majorHAnsi"/>
          <w:sz w:val="20"/>
          <w:szCs w:val="20"/>
          <w:lang w:val="fr-FR"/>
        </w:rPr>
      </w:pPr>
    </w:p>
    <w:p w14:paraId="796736B1" w14:textId="77777777" w:rsidR="00950938" w:rsidRPr="00034E6E" w:rsidRDefault="00950938" w:rsidP="00950938">
      <w:pPr>
        <w:pStyle w:val="Infotextbold"/>
        <w:rPr>
          <w:rFonts w:cstheme="majorHAnsi"/>
          <w:sz w:val="20"/>
          <w:szCs w:val="20"/>
          <w:lang w:val="fr-FR"/>
        </w:rPr>
      </w:pPr>
    </w:p>
    <w:p w14:paraId="167784F0" w14:textId="77777777" w:rsidR="00950938" w:rsidRDefault="00950938" w:rsidP="00950938">
      <w:pPr>
        <w:pStyle w:val="Infotextbold"/>
        <w:rPr>
          <w:rFonts w:cstheme="majorHAnsi"/>
          <w:sz w:val="20"/>
          <w:szCs w:val="20"/>
          <w:lang w:val="fr-FR"/>
        </w:rPr>
      </w:pPr>
    </w:p>
    <w:p w14:paraId="1323BCDF" w14:textId="77777777" w:rsidR="00950938" w:rsidRDefault="00950938" w:rsidP="00950938">
      <w:pPr>
        <w:pStyle w:val="Infotextbold"/>
        <w:rPr>
          <w:rFonts w:cstheme="majorHAnsi"/>
          <w:sz w:val="20"/>
          <w:szCs w:val="20"/>
          <w:lang w:val="fr-FR"/>
        </w:rPr>
      </w:pPr>
    </w:p>
    <w:p w14:paraId="7FA80C29" w14:textId="0A5EE55B" w:rsidR="00950938" w:rsidRDefault="00950938" w:rsidP="00950938">
      <w:pPr>
        <w:pStyle w:val="Infotextbold"/>
        <w:rPr>
          <w:rFonts w:cstheme="majorHAnsi"/>
          <w:sz w:val="20"/>
          <w:szCs w:val="20"/>
          <w:lang w:val="fr-FR"/>
        </w:rPr>
      </w:pPr>
    </w:p>
    <w:p w14:paraId="75919624" w14:textId="6D39EB38" w:rsidR="00D57286" w:rsidRDefault="00D57286" w:rsidP="00950938">
      <w:pPr>
        <w:pStyle w:val="Infotextbold"/>
        <w:rPr>
          <w:rFonts w:cstheme="majorHAnsi"/>
          <w:sz w:val="20"/>
          <w:szCs w:val="20"/>
          <w:lang w:val="fr-FR"/>
        </w:rPr>
      </w:pPr>
    </w:p>
    <w:p w14:paraId="6201C531" w14:textId="78F6E0C2" w:rsidR="00D57286" w:rsidRDefault="00D57286" w:rsidP="00950938">
      <w:pPr>
        <w:pStyle w:val="Infotextbold"/>
        <w:rPr>
          <w:rFonts w:cstheme="majorHAnsi"/>
          <w:sz w:val="20"/>
          <w:szCs w:val="20"/>
          <w:lang w:val="fr-FR"/>
        </w:rPr>
      </w:pPr>
    </w:p>
    <w:p w14:paraId="32196B43" w14:textId="77777777" w:rsidR="00D57286" w:rsidRDefault="00D57286" w:rsidP="00950938">
      <w:pPr>
        <w:pStyle w:val="Infotextbold"/>
        <w:rPr>
          <w:rFonts w:cstheme="majorHAnsi"/>
          <w:sz w:val="20"/>
          <w:szCs w:val="20"/>
          <w:lang w:val="fr-FR"/>
        </w:rPr>
      </w:pPr>
    </w:p>
    <w:p w14:paraId="0B339167" w14:textId="0362AD91" w:rsidR="00950938" w:rsidRPr="00950938" w:rsidRDefault="00950938" w:rsidP="00950938">
      <w:pPr>
        <w:pStyle w:val="Infotextbold"/>
        <w:rPr>
          <w:rFonts w:cstheme="majorHAnsi"/>
          <w:sz w:val="20"/>
          <w:szCs w:val="20"/>
          <w:lang w:val="fr-FR"/>
        </w:rPr>
      </w:pPr>
      <w:r w:rsidRPr="00950938">
        <w:rPr>
          <w:rFonts w:cstheme="majorHAnsi"/>
          <w:sz w:val="20"/>
          <w:szCs w:val="20"/>
          <w:lang w:val="fr-FR"/>
        </w:rPr>
        <w:t>A propos d’innogy SE</w:t>
      </w:r>
    </w:p>
    <w:p w14:paraId="545DDFB4" w14:textId="77777777" w:rsidR="00950938" w:rsidRPr="00950938" w:rsidRDefault="00950938" w:rsidP="00950938">
      <w:pPr>
        <w:autoSpaceDE w:val="0"/>
        <w:autoSpaceDN w:val="0"/>
        <w:adjustRightInd w:val="0"/>
        <w:spacing w:line="240" w:lineRule="auto"/>
        <w:rPr>
          <w:rFonts w:asciiTheme="majorHAnsi" w:hAnsiTheme="majorHAnsi" w:cstheme="majorHAnsi"/>
          <w:sz w:val="20"/>
          <w:szCs w:val="20"/>
          <w:lang w:val="fr-FR"/>
        </w:rPr>
      </w:pPr>
      <w:r w:rsidRPr="00950938">
        <w:rPr>
          <w:rFonts w:asciiTheme="majorHAnsi" w:hAnsiTheme="majorHAnsi" w:cstheme="majorHAnsi"/>
          <w:sz w:val="20"/>
          <w:szCs w:val="20"/>
          <w:lang w:val="fr-FR"/>
        </w:rPr>
        <w:t>innogy SE est une compagnie d’énergie allemande de premier plan qui réalise un chiffre d’affaires d’environ 43 milliards d’euros (2017), emploie plus de 42 000 personnes et déploie ses activités dans 15 pays européens. Avec ses trois secteurs d’activité Energies renouvelables, Réseau et Infrastructure et Distribution, innogy répond aux exigences d’un monde de l’énergie moderne, décarburé, décentralisé et numérique. 22 millions de clients sont au cœur des préoccupations d’innogy. Notre objectif est de leur proposer des produits et services innovants et durables qui leur permettent d’utiliser l’énergie plus efficacement tout en améliorant la qualité de la vie. Les principaux marchés sont l’Allemagne, la Grande-Bretagne, les Pays-Bas et la Belgique ainsi que certains pays d’Europe centrale et du Sud-Est, et plus particulièrement la République tchèque, la Hongrie et la Pologne. Pour la production d’électricité à partir d’énergies renouvelables, innogy intervient également, avec une capacité totale de 3,9 Gigawatt, dans d’autres régions, comme l’Espagne, l’Italie et les Etats-Unis. Chef de file dans le domaine des thèmes d’avenir tel que eMobility, nous sommes représentés aux points névralgiques internationaux de l’industrie technologique que sont Silicon Valley, Tel Aviv ou Berlin. Nous associons le vaste savoir-faire de nos énergéticiens à celui des partenaires en matière de technologie numérique – de startups aux grandes entreprises.</w:t>
      </w:r>
    </w:p>
    <w:p w14:paraId="305BDA94" w14:textId="77777777" w:rsidR="00950938" w:rsidRPr="00950938" w:rsidRDefault="00950938" w:rsidP="00950938">
      <w:pPr>
        <w:rPr>
          <w:rFonts w:asciiTheme="majorHAnsi" w:hAnsiTheme="majorHAnsi" w:cstheme="majorHAnsi"/>
          <w:sz w:val="20"/>
          <w:szCs w:val="20"/>
          <w:lang w:val="fr-FR"/>
        </w:rPr>
      </w:pPr>
      <w:r w:rsidRPr="00950938">
        <w:rPr>
          <w:rFonts w:asciiTheme="majorHAnsi" w:hAnsiTheme="majorHAnsi" w:cstheme="majorHAnsi"/>
          <w:sz w:val="20"/>
          <w:szCs w:val="20"/>
          <w:lang w:val="fr-FR"/>
        </w:rPr>
        <w:t xml:space="preserve">Pour en savoir plus, rendez-vous sur </w:t>
      </w:r>
      <w:hyperlink r:id="rId7" w:history="1">
        <w:r w:rsidRPr="00950938">
          <w:rPr>
            <w:rStyle w:val="Hyperlink"/>
            <w:rFonts w:asciiTheme="majorHAnsi" w:hAnsiTheme="majorHAnsi" w:cstheme="majorHAnsi"/>
            <w:sz w:val="20"/>
            <w:szCs w:val="20"/>
            <w:lang w:val="fr-FR"/>
          </w:rPr>
          <w:t>www.innogy.com</w:t>
        </w:r>
      </w:hyperlink>
    </w:p>
    <w:p w14:paraId="4EDD1F9B" w14:textId="77777777" w:rsidR="00950938" w:rsidRPr="00950938" w:rsidRDefault="00950938" w:rsidP="00950938">
      <w:pPr>
        <w:rPr>
          <w:rFonts w:asciiTheme="majorHAnsi" w:eastAsia="Calibri Light" w:hAnsiTheme="majorHAnsi" w:cstheme="majorHAnsi"/>
          <w:sz w:val="20"/>
          <w:szCs w:val="20"/>
          <w:lang w:val="fr-FR"/>
        </w:rPr>
      </w:pPr>
    </w:p>
    <w:p w14:paraId="14124DDC" w14:textId="77777777" w:rsidR="00950938" w:rsidRPr="00950938" w:rsidRDefault="00950938" w:rsidP="00950938">
      <w:pPr>
        <w:rPr>
          <w:rFonts w:asciiTheme="majorHAnsi" w:eastAsia="Calibri Light" w:hAnsiTheme="majorHAnsi" w:cstheme="majorHAnsi"/>
          <w:b/>
          <w:sz w:val="20"/>
          <w:szCs w:val="20"/>
          <w:lang w:val="fr-FR"/>
        </w:rPr>
      </w:pPr>
      <w:r w:rsidRPr="00950938">
        <w:rPr>
          <w:rFonts w:asciiTheme="majorHAnsi" w:eastAsia="Calibri Light" w:hAnsiTheme="majorHAnsi" w:cstheme="majorHAnsi"/>
          <w:b/>
          <w:sz w:val="20"/>
          <w:szCs w:val="20"/>
          <w:lang w:val="fr-FR"/>
        </w:rPr>
        <w:t>A propos de DKV Euro Service</w:t>
      </w:r>
    </w:p>
    <w:p w14:paraId="1D41AE84" w14:textId="77777777" w:rsidR="00950938" w:rsidRPr="00950938" w:rsidRDefault="00950938" w:rsidP="00950938">
      <w:pPr>
        <w:rPr>
          <w:rFonts w:asciiTheme="majorHAnsi" w:eastAsia="Calibri Light" w:hAnsiTheme="majorHAnsi" w:cstheme="majorHAnsi"/>
          <w:sz w:val="20"/>
          <w:szCs w:val="20"/>
          <w:lang w:val="fr-FR"/>
        </w:rPr>
      </w:pPr>
      <w:r w:rsidRPr="00950938">
        <w:rPr>
          <w:rFonts w:asciiTheme="majorHAnsi" w:eastAsia="Calibri Light" w:hAnsiTheme="majorHAnsi" w:cstheme="majorHAnsi"/>
          <w:sz w:val="20"/>
          <w:szCs w:val="20"/>
          <w:lang w:val="fr-FR"/>
        </w:rPr>
        <w:t>Depuis plus de 85 ans, DKV Euro Service est l’un des principaux prestataires de service en matière de transports routiers et de logistique. De la prise en charge sans argent liquide à plus de 80 000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plus de 1000 personnes. En 2018, ce groupe, représenté dans 42 pays, a réalisé un chiffre d’affaires de 8,6 milliards d’euros. A l’heure actuelle, environ 200 000 clients utilisent 3,7 millions de cartes et unités de bord. En 2018, la carte DKV a été élue meilleure carte de carburant et de services pour la quatorzième fois consécutive.</w:t>
      </w:r>
    </w:p>
    <w:p w14:paraId="7BD0BD44" w14:textId="77777777" w:rsidR="00950938" w:rsidRPr="00950938" w:rsidRDefault="00950938" w:rsidP="00950938">
      <w:pPr>
        <w:rPr>
          <w:rFonts w:asciiTheme="majorHAnsi" w:eastAsia="Calibri Light" w:hAnsiTheme="majorHAnsi" w:cstheme="majorHAnsi"/>
          <w:sz w:val="20"/>
          <w:szCs w:val="20"/>
          <w:lang w:val="fr-FR"/>
        </w:rPr>
      </w:pPr>
      <w:r w:rsidRPr="00950938">
        <w:rPr>
          <w:rFonts w:asciiTheme="majorHAnsi" w:eastAsia="Calibri Light" w:hAnsiTheme="majorHAnsi" w:cstheme="majorHAnsi"/>
          <w:sz w:val="20"/>
          <w:szCs w:val="20"/>
          <w:lang w:val="fr-FR"/>
        </w:rPr>
        <w:t xml:space="preserve">Pour en savoir plus : </w:t>
      </w:r>
      <w:hyperlink r:id="rId8" w:history="1">
        <w:r w:rsidRPr="00950938">
          <w:rPr>
            <w:rStyle w:val="Hyperlink"/>
            <w:rFonts w:asciiTheme="majorHAnsi" w:eastAsia="Calibri Light" w:hAnsiTheme="majorHAnsi" w:cstheme="majorHAnsi"/>
            <w:sz w:val="20"/>
            <w:szCs w:val="20"/>
            <w:lang w:val="fr-FR"/>
          </w:rPr>
          <w:t>www.dkv-euroservice.com</w:t>
        </w:r>
      </w:hyperlink>
    </w:p>
    <w:p w14:paraId="11F9C634" w14:textId="77777777" w:rsidR="00950938" w:rsidRPr="00950938" w:rsidRDefault="00950938" w:rsidP="00950938">
      <w:pPr>
        <w:rPr>
          <w:rFonts w:asciiTheme="majorHAnsi" w:eastAsia="Calibri Light" w:hAnsiTheme="majorHAnsi" w:cstheme="majorHAnsi"/>
          <w:sz w:val="20"/>
          <w:szCs w:val="20"/>
          <w:lang w:val="fr-FR"/>
        </w:rPr>
      </w:pPr>
    </w:p>
    <w:p w14:paraId="36356CF7" w14:textId="77777777" w:rsidR="00950938" w:rsidRPr="003A44EC" w:rsidRDefault="00950938" w:rsidP="00950938">
      <w:pPr>
        <w:rPr>
          <w:rFonts w:asciiTheme="majorHAnsi" w:eastAsia="Calibri Light" w:hAnsiTheme="majorHAnsi" w:cstheme="majorHAnsi"/>
          <w:b/>
          <w:sz w:val="20"/>
          <w:szCs w:val="20"/>
          <w:lang w:val="fr-FR"/>
        </w:rPr>
      </w:pPr>
      <w:bookmarkStart w:id="0" w:name="_GoBack"/>
      <w:r w:rsidRPr="003A44EC">
        <w:rPr>
          <w:rFonts w:asciiTheme="majorHAnsi" w:eastAsia="Calibri Light" w:hAnsiTheme="majorHAnsi" w:cstheme="majorHAnsi"/>
          <w:b/>
          <w:sz w:val="20"/>
          <w:szCs w:val="20"/>
          <w:lang w:val="fr-FR"/>
        </w:rPr>
        <w:t>Légende photo :</w:t>
      </w:r>
    </w:p>
    <w:bookmarkEnd w:id="0"/>
    <w:p w14:paraId="75BE4B0E" w14:textId="50756D93" w:rsidR="00950938" w:rsidRPr="00D57286" w:rsidRDefault="00950938" w:rsidP="00950938">
      <w:pPr>
        <w:rPr>
          <w:rFonts w:asciiTheme="majorHAnsi" w:eastAsia="Calibri Light" w:hAnsiTheme="majorHAnsi" w:cstheme="majorHAnsi"/>
          <w:i/>
          <w:sz w:val="20"/>
          <w:szCs w:val="20"/>
          <w:lang w:val="fr-FR"/>
        </w:rPr>
      </w:pPr>
      <w:r w:rsidRPr="00D57286">
        <w:rPr>
          <w:rFonts w:asciiTheme="majorHAnsi" w:eastAsia="Calibri Light" w:hAnsiTheme="majorHAnsi" w:cstheme="majorHAnsi"/>
          <w:i/>
          <w:sz w:val="20"/>
          <w:szCs w:val="20"/>
          <w:lang w:val="fr-FR"/>
        </w:rPr>
        <w:t xml:space="preserve">Christopher Schäckermann (36, à droite) et Diego Ramirez-Gölz (31) </w:t>
      </w:r>
      <w:r w:rsidRPr="00D57286">
        <w:rPr>
          <w:rFonts w:asciiTheme="majorHAnsi" w:hAnsiTheme="majorHAnsi" w:cstheme="majorHAnsi"/>
          <w:bCs/>
          <w:i/>
          <w:sz w:val="20"/>
          <w:szCs w:val="20"/>
          <w:lang w:val="fr-FR"/>
        </w:rPr>
        <w:t xml:space="preserve">viennent d’accéder à la direction de la toute jeune </w:t>
      </w:r>
      <w:r w:rsidRPr="00D57286">
        <w:rPr>
          <w:rFonts w:asciiTheme="majorHAnsi" w:hAnsiTheme="majorHAnsi" w:cstheme="majorHAnsi"/>
          <w:i/>
          <w:sz w:val="20"/>
          <w:szCs w:val="20"/>
          <w:lang w:val="fr-FR"/>
        </w:rPr>
        <w:t>joint-venture Charge4Europe</w:t>
      </w:r>
      <w:r w:rsidRPr="00D57286">
        <w:rPr>
          <w:rFonts w:asciiTheme="majorHAnsi" w:eastAsia="Calibri Light" w:hAnsiTheme="majorHAnsi" w:cstheme="majorHAnsi"/>
          <w:i/>
          <w:sz w:val="20"/>
          <w:szCs w:val="20"/>
          <w:lang w:val="fr-FR"/>
        </w:rPr>
        <w:t>. (Photo : innogy/DKV)</w:t>
      </w:r>
    </w:p>
    <w:p w14:paraId="43F98615" w14:textId="569999C3" w:rsidR="00D57286" w:rsidRDefault="00D57286" w:rsidP="00950938">
      <w:pPr>
        <w:rPr>
          <w:rFonts w:asciiTheme="majorHAnsi" w:eastAsia="Calibri Light" w:hAnsiTheme="majorHAnsi" w:cstheme="majorHAnsi"/>
          <w:sz w:val="20"/>
          <w:szCs w:val="20"/>
          <w:lang w:val="fr-FR"/>
        </w:rPr>
      </w:pPr>
    </w:p>
    <w:p w14:paraId="5F60EBA6" w14:textId="77777777" w:rsidR="00D57286" w:rsidRDefault="00D57286" w:rsidP="00D57286">
      <w:pPr>
        <w:shd w:val="clear" w:color="auto" w:fill="FFFFFF"/>
        <w:spacing w:line="360" w:lineRule="auto"/>
        <w:rPr>
          <w:rFonts w:ascii="Calibri" w:hAnsi="Calibri" w:cs="Calibri"/>
          <w:b/>
          <w:color w:val="000000"/>
          <w:sz w:val="20"/>
          <w:szCs w:val="20"/>
          <w:lang w:val="fr-FR"/>
        </w:rPr>
      </w:pPr>
    </w:p>
    <w:p w14:paraId="5AAC2790" w14:textId="77777777" w:rsidR="00D57286" w:rsidRDefault="00D57286" w:rsidP="00D57286">
      <w:pPr>
        <w:shd w:val="clear" w:color="auto" w:fill="FFFFFF"/>
        <w:spacing w:line="360" w:lineRule="auto"/>
        <w:rPr>
          <w:rFonts w:ascii="Calibri" w:hAnsi="Calibri" w:cs="Calibri"/>
          <w:b/>
          <w:color w:val="000000"/>
          <w:sz w:val="20"/>
          <w:szCs w:val="20"/>
          <w:lang w:val="fr-FR"/>
        </w:rPr>
      </w:pPr>
    </w:p>
    <w:p w14:paraId="35022123" w14:textId="243D31CC" w:rsidR="00D57286" w:rsidRPr="00D57286" w:rsidRDefault="00D57286" w:rsidP="00034E6E">
      <w:pPr>
        <w:shd w:val="clear" w:color="auto" w:fill="FFFFFF"/>
        <w:spacing w:line="240" w:lineRule="auto"/>
        <w:rPr>
          <w:rFonts w:ascii="Calibri" w:hAnsi="Calibri" w:cs="Calibri"/>
          <w:color w:val="000000"/>
          <w:sz w:val="20"/>
          <w:szCs w:val="20"/>
          <w:lang w:val="fr-FR"/>
        </w:rPr>
      </w:pPr>
      <w:r w:rsidRPr="00D57286">
        <w:rPr>
          <w:rFonts w:ascii="Calibri" w:hAnsi="Calibri" w:cs="Calibri"/>
          <w:b/>
          <w:color w:val="000000"/>
          <w:sz w:val="20"/>
          <w:szCs w:val="20"/>
          <w:lang w:val="fr-FR"/>
        </w:rPr>
        <w:t xml:space="preserve">Contact chez DKV: </w:t>
      </w:r>
      <w:r w:rsidRPr="00D57286">
        <w:rPr>
          <w:rFonts w:ascii="Calibri" w:hAnsi="Calibri" w:cs="Calibri"/>
          <w:color w:val="000000"/>
          <w:sz w:val="20"/>
          <w:szCs w:val="20"/>
          <w:lang w:val="fr-FR"/>
        </w:rPr>
        <w:t xml:space="preserve">Greta Lammerse, Tel.: +31 252345665, E-mail: </w:t>
      </w:r>
      <w:hyperlink r:id="rId9" w:history="1">
        <w:r w:rsidRPr="00D57286">
          <w:rPr>
            <w:rStyle w:val="Hyperlink"/>
            <w:rFonts w:ascii="Calibri" w:hAnsi="Calibri" w:cs="Calibri"/>
            <w:sz w:val="20"/>
            <w:szCs w:val="20"/>
            <w:lang w:val="fr-FR"/>
          </w:rPr>
          <w:t>Greta.lammerse@dkv-euroservice.com</w:t>
        </w:r>
      </w:hyperlink>
    </w:p>
    <w:p w14:paraId="47E70D21" w14:textId="7F28814D" w:rsidR="00EA1DF7" w:rsidRPr="00950938" w:rsidRDefault="00D57286" w:rsidP="00034E6E">
      <w:pPr>
        <w:widowControl w:val="0"/>
        <w:autoSpaceDN w:val="0"/>
        <w:adjustRightInd w:val="0"/>
        <w:spacing w:line="240" w:lineRule="auto"/>
        <w:outlineLvl w:val="0"/>
        <w:rPr>
          <w:rFonts w:asciiTheme="majorHAnsi" w:eastAsia="Calibri Light" w:hAnsiTheme="majorHAnsi" w:cstheme="majorHAnsi"/>
          <w:sz w:val="20"/>
          <w:szCs w:val="20"/>
        </w:rPr>
      </w:pPr>
      <w:r w:rsidRPr="00D57286">
        <w:rPr>
          <w:rFonts w:ascii="Calibri" w:hAnsi="Calibri" w:cs="Calibri"/>
          <w:b/>
          <w:color w:val="000000"/>
          <w:sz w:val="20"/>
          <w:szCs w:val="20"/>
          <w:lang w:val="fr-FR"/>
        </w:rPr>
        <w:t xml:space="preserve">Bureau de presse: </w:t>
      </w:r>
      <w:r w:rsidRPr="00D57286">
        <w:rPr>
          <w:rFonts w:ascii="Calibri" w:hAnsi="Calibri" w:cs="Calibri"/>
          <w:color w:val="000000"/>
          <w:sz w:val="20"/>
          <w:szCs w:val="20"/>
          <w:lang w:val="fr-FR"/>
        </w:rPr>
        <w:t xml:space="preserve">Sandra Van Hauwaert, Square Egg, </w:t>
      </w:r>
      <w:hyperlink r:id="rId10" w:history="1">
        <w:r w:rsidRPr="00D57286">
          <w:rPr>
            <w:rStyle w:val="Hyperlink"/>
            <w:rFonts w:ascii="Calibri" w:hAnsi="Calibri" w:cs="Calibri"/>
            <w:sz w:val="20"/>
            <w:szCs w:val="20"/>
            <w:lang w:val="fr-FR"/>
          </w:rPr>
          <w:t>sandra@square-egg.be</w:t>
        </w:r>
      </w:hyperlink>
      <w:r w:rsidRPr="00D57286">
        <w:rPr>
          <w:rFonts w:ascii="Calibri" w:hAnsi="Calibri" w:cs="Calibri"/>
          <w:color w:val="000000"/>
          <w:sz w:val="20"/>
          <w:szCs w:val="20"/>
          <w:lang w:val="fr-FR"/>
        </w:rPr>
        <w:t xml:space="preserve">, GSM 0497 251816.  </w:t>
      </w:r>
    </w:p>
    <w:sectPr w:rsidR="00EA1DF7" w:rsidRPr="00950938" w:rsidSect="008C0D3F">
      <w:headerReference w:type="default" r:id="rId11"/>
      <w:headerReference w:type="first" r:id="rId12"/>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0F22C" w14:textId="77777777" w:rsidR="00B637A8" w:rsidRDefault="00B637A8" w:rsidP="00701216">
      <w:pPr>
        <w:spacing w:line="240" w:lineRule="auto"/>
      </w:pPr>
      <w:r>
        <w:separator/>
      </w:r>
    </w:p>
  </w:endnote>
  <w:endnote w:type="continuationSeparator" w:id="0">
    <w:p w14:paraId="1B720F7A" w14:textId="77777777" w:rsidR="00B637A8" w:rsidRDefault="00B637A8" w:rsidP="00701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S Albert Pro">
    <w:altName w:val="FS Albert Pro"/>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82A02" w14:textId="77777777" w:rsidR="00B637A8" w:rsidRDefault="00B637A8" w:rsidP="00701216">
      <w:pPr>
        <w:spacing w:line="240" w:lineRule="auto"/>
      </w:pPr>
      <w:r>
        <w:separator/>
      </w:r>
    </w:p>
  </w:footnote>
  <w:footnote w:type="continuationSeparator" w:id="0">
    <w:p w14:paraId="61BB7EEF" w14:textId="77777777" w:rsidR="00B637A8" w:rsidRDefault="00B637A8" w:rsidP="007012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6EA78" w14:textId="780FCF14" w:rsidR="00601EDA" w:rsidRPr="00701216" w:rsidRDefault="00601EDA" w:rsidP="00601EDA">
    <w:pPr>
      <w:pStyle w:val="Koptekst"/>
    </w:pPr>
    <w:r>
      <w:rPr>
        <w:noProof/>
        <w:lang w:val="nl-NL" w:eastAsia="nl-NL"/>
      </w:rPr>
      <w:drawing>
        <wp:anchor distT="0" distB="0" distL="114300" distR="114300" simplePos="0" relativeHeight="251664896" behindDoc="1" locked="0" layoutInCell="1" allowOverlap="1" wp14:anchorId="38307E68" wp14:editId="376E2F54">
          <wp:simplePos x="0" y="0"/>
          <wp:positionH relativeFrom="column">
            <wp:posOffset>5195570</wp:posOffset>
          </wp:positionH>
          <wp:positionV relativeFrom="paragraph">
            <wp:posOffset>-244475</wp:posOffset>
          </wp:positionV>
          <wp:extent cx="735965" cy="558165"/>
          <wp:effectExtent l="0" t="0" r="6985" b="0"/>
          <wp:wrapTight wrapText="bothSides">
            <wp:wrapPolygon edited="0">
              <wp:start x="0" y="0"/>
              <wp:lineTo x="0" y="20642"/>
              <wp:lineTo x="21246" y="20642"/>
              <wp:lineTo x="2124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5965" cy="558165"/>
                  </a:xfrm>
                  <a:prstGeom prst="rect">
                    <a:avLst/>
                  </a:prstGeom>
                </pic:spPr>
              </pic:pic>
            </a:graphicData>
          </a:graphic>
          <wp14:sizeRelH relativeFrom="margin">
            <wp14:pctWidth>0</wp14:pctWidth>
          </wp14:sizeRelH>
          <wp14:sizeRelV relativeFrom="margin">
            <wp14:pctHeight>0</wp14:pctHeight>
          </wp14:sizeRelV>
        </wp:anchor>
      </w:drawing>
    </w:r>
    <w:r>
      <w:rPr>
        <w:noProof/>
        <w:lang w:val="nl-NL" w:eastAsia="nl-NL"/>
      </w:rPr>
      <w:drawing>
        <wp:anchor distT="0" distB="0" distL="114300" distR="114300" simplePos="0" relativeHeight="251660800" behindDoc="0" locked="1" layoutInCell="1" allowOverlap="1" wp14:anchorId="191A714D" wp14:editId="5D98F82B">
          <wp:simplePos x="0" y="0"/>
          <wp:positionH relativeFrom="page">
            <wp:posOffset>5229860</wp:posOffset>
          </wp:positionH>
          <wp:positionV relativeFrom="page">
            <wp:posOffset>354330</wp:posOffset>
          </wp:positionV>
          <wp:extent cx="590550" cy="85979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gy_logo_M_p_4C_my_PRE.png"/>
                  <pic:cNvPicPr/>
                </pic:nvPicPr>
                <pic:blipFill>
                  <a:blip r:embed="rId2">
                    <a:extLst>
                      <a:ext uri="{28A0092B-C50C-407E-A947-70E740481C1C}">
                        <a14:useLocalDpi xmlns:a14="http://schemas.microsoft.com/office/drawing/2010/main" val="0"/>
                      </a:ext>
                    </a:extLst>
                  </a:blip>
                  <a:stretch>
                    <a:fillRect/>
                  </a:stretch>
                </pic:blipFill>
                <pic:spPr>
                  <a:xfrm>
                    <a:off x="0" y="0"/>
                    <a:ext cx="590550" cy="8597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FD89" w14:textId="77777777" w:rsidR="00601EDA" w:rsidRDefault="00601EDA">
    <w:pPr>
      <w:pStyle w:val="Koptekst"/>
    </w:pPr>
  </w:p>
  <w:p w14:paraId="284964E9" w14:textId="6E70CADC" w:rsidR="00701216" w:rsidRPr="00701216" w:rsidRDefault="00601EDA">
    <w:pPr>
      <w:pStyle w:val="Koptekst"/>
    </w:pPr>
    <w:r>
      <w:rPr>
        <w:noProof/>
        <w:lang w:val="nl-NL" w:eastAsia="nl-NL"/>
      </w:rPr>
      <w:drawing>
        <wp:anchor distT="0" distB="0" distL="114300" distR="114300" simplePos="0" relativeHeight="251658752" behindDoc="1" locked="0" layoutInCell="1" allowOverlap="1" wp14:anchorId="163B2EAD" wp14:editId="777A6382">
          <wp:simplePos x="0" y="0"/>
          <wp:positionH relativeFrom="column">
            <wp:posOffset>5195570</wp:posOffset>
          </wp:positionH>
          <wp:positionV relativeFrom="paragraph">
            <wp:posOffset>-244475</wp:posOffset>
          </wp:positionV>
          <wp:extent cx="735965" cy="558165"/>
          <wp:effectExtent l="0" t="0" r="6985" b="0"/>
          <wp:wrapTight wrapText="bothSides">
            <wp:wrapPolygon edited="0">
              <wp:start x="0" y="0"/>
              <wp:lineTo x="0" y="20642"/>
              <wp:lineTo x="21246" y="20642"/>
              <wp:lineTo x="2124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5965" cy="558165"/>
                  </a:xfrm>
                  <a:prstGeom prst="rect">
                    <a:avLst/>
                  </a:prstGeom>
                </pic:spPr>
              </pic:pic>
            </a:graphicData>
          </a:graphic>
          <wp14:sizeRelH relativeFrom="margin">
            <wp14:pctWidth>0</wp14:pctWidth>
          </wp14:sizeRelH>
          <wp14:sizeRelV relativeFrom="margin">
            <wp14:pctHeight>0</wp14:pctHeight>
          </wp14:sizeRelV>
        </wp:anchor>
      </w:drawing>
    </w:r>
    <w:r w:rsidR="00423B6F">
      <w:rPr>
        <w:noProof/>
        <w:lang w:val="nl-NL" w:eastAsia="nl-NL"/>
      </w:rPr>
      <w:drawing>
        <wp:anchor distT="0" distB="0" distL="114300" distR="114300" simplePos="0" relativeHeight="251654656" behindDoc="0" locked="1" layoutInCell="1" allowOverlap="1" wp14:anchorId="2D486910" wp14:editId="4DF367F3">
          <wp:simplePos x="0" y="0"/>
          <wp:positionH relativeFrom="page">
            <wp:posOffset>5229860</wp:posOffset>
          </wp:positionH>
          <wp:positionV relativeFrom="page">
            <wp:posOffset>591820</wp:posOffset>
          </wp:positionV>
          <wp:extent cx="590550" cy="85979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gy_logo_M_p_4C_my_PRE.png"/>
                  <pic:cNvPicPr/>
                </pic:nvPicPr>
                <pic:blipFill>
                  <a:blip r:embed="rId2">
                    <a:extLst>
                      <a:ext uri="{28A0092B-C50C-407E-A947-70E740481C1C}">
                        <a14:useLocalDpi xmlns:a14="http://schemas.microsoft.com/office/drawing/2010/main" val="0"/>
                      </a:ext>
                    </a:extLst>
                  </a:blip>
                  <a:stretch>
                    <a:fillRect/>
                  </a:stretch>
                </pic:blipFill>
                <pic:spPr>
                  <a:xfrm>
                    <a:off x="0" y="0"/>
                    <a:ext cx="590550" cy="859790"/>
                  </a:xfrm>
                  <a:prstGeom prst="rect">
                    <a:avLst/>
                  </a:prstGeom>
                </pic:spPr>
              </pic:pic>
            </a:graphicData>
          </a:graphic>
          <wp14:sizeRelH relativeFrom="page">
            <wp14:pctWidth>0</wp14:pctWidth>
          </wp14:sizeRelH>
          <wp14:sizeRelV relativeFrom="page">
            <wp14:pctHeight>0</wp14:pctHeight>
          </wp14:sizeRelV>
        </wp:anchor>
      </w:drawing>
    </w:r>
    <w:r w:rsidR="00B17FC0">
      <w:t xml:space="preserve">Communiqué de Presse </w:t>
    </w:r>
  </w:p>
  <w:p w14:paraId="22B106F4" w14:textId="77777777" w:rsidR="00A54DE1" w:rsidRDefault="00A54D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273D6"/>
    <w:multiLevelType w:val="hybridMultilevel"/>
    <w:tmpl w:val="37A05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DB4A06"/>
    <w:multiLevelType w:val="hybridMultilevel"/>
    <w:tmpl w:val="3E280C22"/>
    <w:lvl w:ilvl="0" w:tplc="CDC4637A">
      <w:start w:val="1"/>
      <w:numFmt w:val="bullet"/>
      <w:pStyle w:val="Ond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CB"/>
    <w:rsid w:val="00024AB0"/>
    <w:rsid w:val="00027DC4"/>
    <w:rsid w:val="00034E6E"/>
    <w:rsid w:val="00051802"/>
    <w:rsid w:val="000637B1"/>
    <w:rsid w:val="000734C1"/>
    <w:rsid w:val="00076844"/>
    <w:rsid w:val="00081ABF"/>
    <w:rsid w:val="000861BC"/>
    <w:rsid w:val="000872A9"/>
    <w:rsid w:val="00087AB9"/>
    <w:rsid w:val="000A3581"/>
    <w:rsid w:val="000D5C3E"/>
    <w:rsid w:val="000E3167"/>
    <w:rsid w:val="000E4E3B"/>
    <w:rsid w:val="000E7FD9"/>
    <w:rsid w:val="000F5263"/>
    <w:rsid w:val="00113A31"/>
    <w:rsid w:val="001246F5"/>
    <w:rsid w:val="00147C6B"/>
    <w:rsid w:val="00155963"/>
    <w:rsid w:val="00162592"/>
    <w:rsid w:val="001863E9"/>
    <w:rsid w:val="0019045B"/>
    <w:rsid w:val="001A2CF5"/>
    <w:rsid w:val="001A5888"/>
    <w:rsid w:val="001A5D57"/>
    <w:rsid w:val="001B15DC"/>
    <w:rsid w:val="001D7354"/>
    <w:rsid w:val="001E1123"/>
    <w:rsid w:val="001E348E"/>
    <w:rsid w:val="001E3CA2"/>
    <w:rsid w:val="00224676"/>
    <w:rsid w:val="002246D3"/>
    <w:rsid w:val="00247E41"/>
    <w:rsid w:val="00266ABC"/>
    <w:rsid w:val="00271B9D"/>
    <w:rsid w:val="002905D8"/>
    <w:rsid w:val="002937BF"/>
    <w:rsid w:val="002B4EB5"/>
    <w:rsid w:val="002D6B63"/>
    <w:rsid w:val="002E42FB"/>
    <w:rsid w:val="00351DC1"/>
    <w:rsid w:val="00380CA8"/>
    <w:rsid w:val="00386CA8"/>
    <w:rsid w:val="0039325D"/>
    <w:rsid w:val="003A1A5C"/>
    <w:rsid w:val="003A44EC"/>
    <w:rsid w:val="003B412D"/>
    <w:rsid w:val="003C1DEC"/>
    <w:rsid w:val="003D0C95"/>
    <w:rsid w:val="003D62B5"/>
    <w:rsid w:val="003E2629"/>
    <w:rsid w:val="003F11B4"/>
    <w:rsid w:val="003F7834"/>
    <w:rsid w:val="00411B21"/>
    <w:rsid w:val="00423B6F"/>
    <w:rsid w:val="004301FF"/>
    <w:rsid w:val="00432F94"/>
    <w:rsid w:val="00447775"/>
    <w:rsid w:val="004767D1"/>
    <w:rsid w:val="00481615"/>
    <w:rsid w:val="004A31E2"/>
    <w:rsid w:val="004A33AA"/>
    <w:rsid w:val="004A41A6"/>
    <w:rsid w:val="004C11F8"/>
    <w:rsid w:val="004C207B"/>
    <w:rsid w:val="004C26CA"/>
    <w:rsid w:val="00501947"/>
    <w:rsid w:val="005042EE"/>
    <w:rsid w:val="005204F3"/>
    <w:rsid w:val="0052789D"/>
    <w:rsid w:val="00532EAE"/>
    <w:rsid w:val="0053384E"/>
    <w:rsid w:val="00545149"/>
    <w:rsid w:val="00552959"/>
    <w:rsid w:val="00560A50"/>
    <w:rsid w:val="00586118"/>
    <w:rsid w:val="005879A5"/>
    <w:rsid w:val="005B164B"/>
    <w:rsid w:val="005B4262"/>
    <w:rsid w:val="005B7953"/>
    <w:rsid w:val="005C1B1D"/>
    <w:rsid w:val="005C33EB"/>
    <w:rsid w:val="005D5E5C"/>
    <w:rsid w:val="00601EDA"/>
    <w:rsid w:val="00610A41"/>
    <w:rsid w:val="006162B9"/>
    <w:rsid w:val="00642862"/>
    <w:rsid w:val="00662F91"/>
    <w:rsid w:val="00672FC6"/>
    <w:rsid w:val="006827FE"/>
    <w:rsid w:val="006A6013"/>
    <w:rsid w:val="006B1C78"/>
    <w:rsid w:val="006B4AAD"/>
    <w:rsid w:val="006C34A8"/>
    <w:rsid w:val="006E03E7"/>
    <w:rsid w:val="006F59DC"/>
    <w:rsid w:val="00701216"/>
    <w:rsid w:val="007066D4"/>
    <w:rsid w:val="007078B9"/>
    <w:rsid w:val="00730AFF"/>
    <w:rsid w:val="00737ACE"/>
    <w:rsid w:val="00741F0E"/>
    <w:rsid w:val="007501AD"/>
    <w:rsid w:val="00754C29"/>
    <w:rsid w:val="00761058"/>
    <w:rsid w:val="00770942"/>
    <w:rsid w:val="00793722"/>
    <w:rsid w:val="007B27A2"/>
    <w:rsid w:val="007B2C93"/>
    <w:rsid w:val="007C6D26"/>
    <w:rsid w:val="007D4FEF"/>
    <w:rsid w:val="007E7755"/>
    <w:rsid w:val="00811825"/>
    <w:rsid w:val="00830CAC"/>
    <w:rsid w:val="00840000"/>
    <w:rsid w:val="008512AA"/>
    <w:rsid w:val="00881FFE"/>
    <w:rsid w:val="008830EA"/>
    <w:rsid w:val="0088383E"/>
    <w:rsid w:val="00885972"/>
    <w:rsid w:val="008908C5"/>
    <w:rsid w:val="008A4630"/>
    <w:rsid w:val="008A6270"/>
    <w:rsid w:val="008B5BEA"/>
    <w:rsid w:val="008B7338"/>
    <w:rsid w:val="008C0B72"/>
    <w:rsid w:val="008C0D3F"/>
    <w:rsid w:val="008D1BF4"/>
    <w:rsid w:val="00901245"/>
    <w:rsid w:val="00950938"/>
    <w:rsid w:val="00974BE4"/>
    <w:rsid w:val="00984A6A"/>
    <w:rsid w:val="009867A0"/>
    <w:rsid w:val="00997F3C"/>
    <w:rsid w:val="009A4C50"/>
    <w:rsid w:val="009A5C98"/>
    <w:rsid w:val="009B64E0"/>
    <w:rsid w:val="009C4993"/>
    <w:rsid w:val="009D71D9"/>
    <w:rsid w:val="009D727C"/>
    <w:rsid w:val="009E0E6D"/>
    <w:rsid w:val="009E3733"/>
    <w:rsid w:val="009E52F4"/>
    <w:rsid w:val="009F1355"/>
    <w:rsid w:val="00A043D9"/>
    <w:rsid w:val="00A23CEF"/>
    <w:rsid w:val="00A242B7"/>
    <w:rsid w:val="00A253DC"/>
    <w:rsid w:val="00A257D7"/>
    <w:rsid w:val="00A437DD"/>
    <w:rsid w:val="00A44C75"/>
    <w:rsid w:val="00A45263"/>
    <w:rsid w:val="00A46CC3"/>
    <w:rsid w:val="00A54DE1"/>
    <w:rsid w:val="00A56902"/>
    <w:rsid w:val="00A64F19"/>
    <w:rsid w:val="00A64FEC"/>
    <w:rsid w:val="00AA54DD"/>
    <w:rsid w:val="00AB74FD"/>
    <w:rsid w:val="00AD40BC"/>
    <w:rsid w:val="00AF7473"/>
    <w:rsid w:val="00B17FC0"/>
    <w:rsid w:val="00B2151B"/>
    <w:rsid w:val="00B4332F"/>
    <w:rsid w:val="00B475EE"/>
    <w:rsid w:val="00B56351"/>
    <w:rsid w:val="00B60662"/>
    <w:rsid w:val="00B61C1D"/>
    <w:rsid w:val="00B62D8E"/>
    <w:rsid w:val="00B637A8"/>
    <w:rsid w:val="00B73136"/>
    <w:rsid w:val="00B77BCD"/>
    <w:rsid w:val="00B82CA8"/>
    <w:rsid w:val="00BA49ED"/>
    <w:rsid w:val="00BA5E2E"/>
    <w:rsid w:val="00BC0099"/>
    <w:rsid w:val="00BC6E7C"/>
    <w:rsid w:val="00BC7471"/>
    <w:rsid w:val="00BD1C94"/>
    <w:rsid w:val="00C34C03"/>
    <w:rsid w:val="00C35807"/>
    <w:rsid w:val="00C43A8A"/>
    <w:rsid w:val="00C64CA6"/>
    <w:rsid w:val="00C82778"/>
    <w:rsid w:val="00C85AAC"/>
    <w:rsid w:val="00C90068"/>
    <w:rsid w:val="00C96916"/>
    <w:rsid w:val="00CB02B3"/>
    <w:rsid w:val="00CF07D1"/>
    <w:rsid w:val="00D03E47"/>
    <w:rsid w:val="00D10617"/>
    <w:rsid w:val="00D22DDF"/>
    <w:rsid w:val="00D24354"/>
    <w:rsid w:val="00D4365F"/>
    <w:rsid w:val="00D52E04"/>
    <w:rsid w:val="00D57286"/>
    <w:rsid w:val="00D63FC3"/>
    <w:rsid w:val="00D73FC6"/>
    <w:rsid w:val="00D74E68"/>
    <w:rsid w:val="00D81B36"/>
    <w:rsid w:val="00D95A47"/>
    <w:rsid w:val="00DB64E4"/>
    <w:rsid w:val="00DC32D1"/>
    <w:rsid w:val="00DD363E"/>
    <w:rsid w:val="00E04CDF"/>
    <w:rsid w:val="00E172F5"/>
    <w:rsid w:val="00E2240F"/>
    <w:rsid w:val="00E4431C"/>
    <w:rsid w:val="00E45084"/>
    <w:rsid w:val="00E453A8"/>
    <w:rsid w:val="00E56B97"/>
    <w:rsid w:val="00E73E8A"/>
    <w:rsid w:val="00E8124A"/>
    <w:rsid w:val="00E8193E"/>
    <w:rsid w:val="00E8634E"/>
    <w:rsid w:val="00E86FE5"/>
    <w:rsid w:val="00E917BB"/>
    <w:rsid w:val="00E93774"/>
    <w:rsid w:val="00E95094"/>
    <w:rsid w:val="00EA1DF7"/>
    <w:rsid w:val="00EA65DD"/>
    <w:rsid w:val="00EC7287"/>
    <w:rsid w:val="00EE2B44"/>
    <w:rsid w:val="00EE44B3"/>
    <w:rsid w:val="00EE4567"/>
    <w:rsid w:val="00EE6932"/>
    <w:rsid w:val="00EF12CB"/>
    <w:rsid w:val="00EF6CA4"/>
    <w:rsid w:val="00F01407"/>
    <w:rsid w:val="00F028FA"/>
    <w:rsid w:val="00F369C5"/>
    <w:rsid w:val="00F44425"/>
    <w:rsid w:val="00F6084A"/>
    <w:rsid w:val="00F61B8F"/>
    <w:rsid w:val="00F63ED2"/>
    <w:rsid w:val="00F64B6F"/>
    <w:rsid w:val="00F911E0"/>
    <w:rsid w:val="00FA05EA"/>
    <w:rsid w:val="00FD2DF9"/>
    <w:rsid w:val="00FD6562"/>
    <w:rsid w:val="00FE4012"/>
    <w:rsid w:val="00FE7B4D"/>
    <w:rsid w:val="00FF1C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F1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61058"/>
    <w:pPr>
      <w:spacing w:after="0" w:line="235" w:lineRule="auto"/>
    </w:pPr>
  </w:style>
  <w:style w:type="paragraph" w:styleId="Kop2">
    <w:name w:val="heading 2"/>
    <w:basedOn w:val="Standaard"/>
    <w:next w:val="Standaard"/>
    <w:link w:val="Kop2Char"/>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tekstChar">
    <w:name w:val="Koptekst Char"/>
    <w:basedOn w:val="Standaardalinea-lettertype"/>
    <w:link w:val="Koptekst"/>
    <w:uiPriority w:val="99"/>
    <w:rsid w:val="00701216"/>
    <w:rPr>
      <w:rFonts w:asciiTheme="majorHAnsi" w:hAnsiTheme="majorHAnsi"/>
      <w:b/>
      <w:sz w:val="28"/>
    </w:rPr>
  </w:style>
  <w:style w:type="paragraph" w:styleId="Voettekst">
    <w:name w:val="footer"/>
    <w:basedOn w:val="Standaard"/>
    <w:link w:val="VoettekstChar"/>
    <w:unhideWhenUsed/>
    <w:rsid w:val="006C34A8"/>
    <w:pPr>
      <w:spacing w:line="180" w:lineRule="exact"/>
    </w:pPr>
    <w:rPr>
      <w:sz w:val="15"/>
    </w:rPr>
  </w:style>
  <w:style w:type="character" w:customStyle="1" w:styleId="VoettekstChar">
    <w:name w:val="Voettekst Char"/>
    <w:basedOn w:val="Standaardalinea-lettertype"/>
    <w:link w:val="Voettekst"/>
    <w:uiPriority w:val="99"/>
    <w:rsid w:val="006C34A8"/>
    <w:rPr>
      <w:sz w:val="15"/>
    </w:rPr>
  </w:style>
  <w:style w:type="paragraph" w:styleId="Titel">
    <w:name w:val="Title"/>
    <w:basedOn w:val="Standaard"/>
    <w:link w:val="TitelChar"/>
    <w:uiPriority w:val="10"/>
    <w:qFormat/>
    <w:rsid w:val="00701216"/>
    <w:pPr>
      <w:spacing w:after="300" w:line="432" w:lineRule="exact"/>
      <w:contextualSpacing/>
    </w:pPr>
    <w:rPr>
      <w:rFonts w:asciiTheme="majorHAnsi" w:hAnsiTheme="majorHAnsi"/>
      <w:b/>
      <w:sz w:val="36"/>
      <w:szCs w:val="36"/>
    </w:rPr>
  </w:style>
  <w:style w:type="character" w:customStyle="1" w:styleId="TitelChar">
    <w:name w:val="Titel Char"/>
    <w:basedOn w:val="Standaardalinea-lettertype"/>
    <w:link w:val="Titel"/>
    <w:uiPriority w:val="10"/>
    <w:rsid w:val="00701216"/>
    <w:rPr>
      <w:rFonts w:asciiTheme="majorHAnsi" w:hAnsiTheme="majorHAnsi"/>
      <w:b/>
      <w:sz w:val="36"/>
      <w:szCs w:val="36"/>
    </w:rPr>
  </w:style>
  <w:style w:type="paragraph" w:styleId="Lijstalinea">
    <w:name w:val="List Paragraph"/>
    <w:basedOn w:val="Standaard"/>
    <w:uiPriority w:val="34"/>
    <w:rsid w:val="00701216"/>
    <w:pPr>
      <w:ind w:left="720"/>
      <w:contextualSpacing/>
    </w:pPr>
  </w:style>
  <w:style w:type="paragraph" w:styleId="Ondertitel">
    <w:name w:val="Subtitle"/>
    <w:basedOn w:val="Lijstalinea"/>
    <w:link w:val="OndertitelChar"/>
    <w:uiPriority w:val="11"/>
    <w:qFormat/>
    <w:rsid w:val="00701216"/>
    <w:pPr>
      <w:numPr>
        <w:numId w:val="1"/>
      </w:numPr>
      <w:spacing w:after="260"/>
    </w:pPr>
    <w:rPr>
      <w:rFonts w:asciiTheme="majorHAnsi" w:hAnsiTheme="majorHAnsi"/>
      <w:b/>
      <w:sz w:val="28"/>
      <w:szCs w:val="28"/>
    </w:rPr>
  </w:style>
  <w:style w:type="character" w:customStyle="1" w:styleId="OndertitelChar">
    <w:name w:val="Ondertitel Char"/>
    <w:basedOn w:val="Standaardalinea-lettertype"/>
    <w:link w:val="Ondertitel"/>
    <w:uiPriority w:val="11"/>
    <w:rsid w:val="00701216"/>
    <w:rPr>
      <w:rFonts w:asciiTheme="majorHAnsi" w:hAnsiTheme="majorHAnsi"/>
      <w:b/>
      <w:sz w:val="28"/>
      <w:szCs w:val="28"/>
    </w:rPr>
  </w:style>
  <w:style w:type="paragraph" w:styleId="Bijschrift">
    <w:name w:val="caption"/>
    <w:basedOn w:val="Standaard"/>
    <w:next w:val="Standaard"/>
    <w:uiPriority w:val="35"/>
    <w:unhideWhenUsed/>
    <w:qFormat/>
    <w:rsid w:val="001D7354"/>
    <w:rPr>
      <w:rFonts w:asciiTheme="majorHAnsi" w:hAnsiTheme="majorHAnsi"/>
      <w:b/>
    </w:rPr>
  </w:style>
  <w:style w:type="table" w:styleId="Tabelraster">
    <w:name w:val="Table Grid"/>
    <w:basedOn w:val="Standaardtabel"/>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ard"/>
    <w:qFormat/>
    <w:rsid w:val="00FA05EA"/>
    <w:rPr>
      <w:rFonts w:asciiTheme="majorHAnsi" w:hAnsiTheme="majorHAnsi"/>
      <w:b/>
    </w:rPr>
  </w:style>
  <w:style w:type="character" w:customStyle="1" w:styleId="Kop2Char">
    <w:name w:val="Kop 2 Char"/>
    <w:basedOn w:val="Standaardalinea-lettertype"/>
    <w:link w:val="Kop2"/>
    <w:uiPriority w:val="9"/>
    <w:semiHidden/>
    <w:rsid w:val="00FA05EA"/>
    <w:rPr>
      <w:rFonts w:asciiTheme="majorHAnsi" w:eastAsiaTheme="majorEastAsia" w:hAnsiTheme="majorHAnsi" w:cstheme="majorBidi"/>
      <w:b/>
      <w:bCs/>
      <w:color w:val="F59B00" w:themeColor="accent1"/>
      <w:sz w:val="26"/>
      <w:szCs w:val="26"/>
    </w:rPr>
  </w:style>
  <w:style w:type="character" w:styleId="Zwaar">
    <w:name w:val="Strong"/>
    <w:basedOn w:val="Standaardalinea-lettertype"/>
    <w:uiPriority w:val="22"/>
    <w:qFormat/>
    <w:rsid w:val="00FA05EA"/>
    <w:rPr>
      <w:rFonts w:asciiTheme="majorHAnsi" w:hAnsiTheme="majorHAnsi"/>
      <w:b/>
      <w:bCs/>
    </w:rPr>
  </w:style>
  <w:style w:type="paragraph" w:styleId="Ballontekst">
    <w:name w:val="Balloon Text"/>
    <w:basedOn w:val="Standaard"/>
    <w:link w:val="BallontekstChar"/>
    <w:uiPriority w:val="99"/>
    <w:semiHidden/>
    <w:unhideWhenUsed/>
    <w:rsid w:val="005D5E5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5E5C"/>
    <w:rPr>
      <w:rFonts w:ascii="Tahoma" w:hAnsi="Tahoma" w:cs="Tahoma"/>
      <w:sz w:val="16"/>
      <w:szCs w:val="16"/>
    </w:rPr>
  </w:style>
  <w:style w:type="character" w:styleId="Hyperlink">
    <w:name w:val="Hyperlink"/>
    <w:basedOn w:val="Standaardalinea-lettertype"/>
    <w:uiPriority w:val="99"/>
    <w:unhideWhenUsed/>
    <w:rsid w:val="00A54DE1"/>
    <w:rPr>
      <w:color w:val="0000FF" w:themeColor="hyperlink"/>
      <w:u w:val="single"/>
    </w:rPr>
  </w:style>
  <w:style w:type="character" w:styleId="Verwijzingopmerking">
    <w:name w:val="annotation reference"/>
    <w:basedOn w:val="Standaardalinea-lettertype"/>
    <w:uiPriority w:val="99"/>
    <w:semiHidden/>
    <w:unhideWhenUsed/>
    <w:rsid w:val="00A23CEF"/>
    <w:rPr>
      <w:sz w:val="16"/>
      <w:szCs w:val="16"/>
    </w:rPr>
  </w:style>
  <w:style w:type="paragraph" w:styleId="Tekstopmerking">
    <w:name w:val="annotation text"/>
    <w:basedOn w:val="Standaard"/>
    <w:link w:val="TekstopmerkingChar"/>
    <w:uiPriority w:val="99"/>
    <w:semiHidden/>
    <w:unhideWhenUsed/>
    <w:rsid w:val="00A23C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3CEF"/>
    <w:rPr>
      <w:sz w:val="20"/>
      <w:szCs w:val="20"/>
    </w:rPr>
  </w:style>
  <w:style w:type="paragraph" w:styleId="Onderwerpvanopmerking">
    <w:name w:val="annotation subject"/>
    <w:basedOn w:val="Tekstopmerking"/>
    <w:next w:val="Tekstopmerking"/>
    <w:link w:val="OnderwerpvanopmerkingChar"/>
    <w:uiPriority w:val="99"/>
    <w:semiHidden/>
    <w:unhideWhenUsed/>
    <w:rsid w:val="00A23CEF"/>
    <w:rPr>
      <w:b/>
      <w:bCs/>
    </w:rPr>
  </w:style>
  <w:style w:type="character" w:customStyle="1" w:styleId="OnderwerpvanopmerkingChar">
    <w:name w:val="Onderwerp van opmerking Char"/>
    <w:basedOn w:val="TekstopmerkingChar"/>
    <w:link w:val="Onderwerpvanopmerking"/>
    <w:uiPriority w:val="99"/>
    <w:semiHidden/>
    <w:rsid w:val="00A23CEF"/>
    <w:rPr>
      <w:b/>
      <w:bCs/>
      <w:sz w:val="20"/>
      <w:szCs w:val="20"/>
    </w:rPr>
  </w:style>
  <w:style w:type="paragraph" w:styleId="Revisie">
    <w:name w:val="Revision"/>
    <w:hidden/>
    <w:uiPriority w:val="99"/>
    <w:semiHidden/>
    <w:rsid w:val="00737ACE"/>
    <w:pPr>
      <w:spacing w:after="0" w:line="240" w:lineRule="auto"/>
    </w:pPr>
  </w:style>
  <w:style w:type="paragraph" w:customStyle="1" w:styleId="TitleA">
    <w:name w:val="Title A"/>
    <w:rsid w:val="004301FF"/>
    <w:pPr>
      <w:pBdr>
        <w:top w:val="nil"/>
        <w:left w:val="nil"/>
        <w:bottom w:val="nil"/>
        <w:right w:val="nil"/>
        <w:between w:val="nil"/>
        <w:bar w:val="nil"/>
      </w:pBdr>
      <w:spacing w:after="300" w:line="432" w:lineRule="exact"/>
    </w:pPr>
    <w:rPr>
      <w:rFonts w:ascii="Calibri" w:eastAsia="Calibri" w:hAnsi="Calibri" w:cs="Calibri"/>
      <w:b/>
      <w:bCs/>
      <w:color w:val="000000"/>
      <w:sz w:val="36"/>
      <w:szCs w:val="36"/>
      <w:u w:color="000000"/>
      <w:bdr w:val="nil"/>
      <w:lang w:eastAsia="de-DE"/>
    </w:rPr>
  </w:style>
  <w:style w:type="paragraph" w:customStyle="1" w:styleId="SubtitleA">
    <w:name w:val="Subtitle A"/>
    <w:rsid w:val="004301FF"/>
    <w:pPr>
      <w:pBdr>
        <w:top w:val="nil"/>
        <w:left w:val="nil"/>
        <w:bottom w:val="nil"/>
        <w:right w:val="nil"/>
        <w:between w:val="nil"/>
        <w:bar w:val="nil"/>
      </w:pBdr>
      <w:spacing w:after="260" w:line="235" w:lineRule="auto"/>
    </w:pPr>
    <w:rPr>
      <w:rFonts w:ascii="Calibri" w:eastAsia="Calibri" w:hAnsi="Calibri" w:cs="Calibri"/>
      <w:b/>
      <w:bCs/>
      <w:color w:val="000000"/>
      <w:sz w:val="28"/>
      <w:szCs w:val="28"/>
      <w:u w:color="000000"/>
      <w:bdr w:val="nil"/>
      <w:lang w:eastAsia="de-DE"/>
    </w:rPr>
  </w:style>
  <w:style w:type="paragraph" w:styleId="Plattetekst">
    <w:name w:val="Body Text"/>
    <w:basedOn w:val="Standaard"/>
    <w:link w:val="PlattetekstChar"/>
    <w:rsid w:val="007B2C93"/>
    <w:pPr>
      <w:overflowPunct w:val="0"/>
      <w:autoSpaceDE w:val="0"/>
      <w:spacing w:line="240" w:lineRule="auto"/>
      <w:ind w:right="-1"/>
      <w:jc w:val="both"/>
      <w:textAlignment w:val="baseline"/>
    </w:pPr>
    <w:rPr>
      <w:rFonts w:ascii="Verdana" w:eastAsia="Times New Roman" w:hAnsi="Verdana" w:cs="Times New Roman"/>
      <w:sz w:val="20"/>
      <w:szCs w:val="20"/>
      <w:lang w:eastAsia="de-DE"/>
    </w:rPr>
  </w:style>
  <w:style w:type="character" w:customStyle="1" w:styleId="PlattetekstChar">
    <w:name w:val="Platte tekst Char"/>
    <w:basedOn w:val="Standaardalinea-lettertype"/>
    <w:link w:val="Plattetekst"/>
    <w:rsid w:val="007B2C93"/>
    <w:rPr>
      <w:rFonts w:ascii="Verdana" w:eastAsia="Times New Roman" w:hAnsi="Verdana" w:cs="Times New Roman"/>
      <w:sz w:val="20"/>
      <w:szCs w:val="20"/>
      <w:lang w:eastAsia="de-DE"/>
    </w:rPr>
  </w:style>
  <w:style w:type="paragraph" w:styleId="Tekstzonderopmaak">
    <w:name w:val="Plain Text"/>
    <w:basedOn w:val="Standaard"/>
    <w:link w:val="TekstzonderopmaakChar"/>
    <w:uiPriority w:val="99"/>
    <w:unhideWhenUsed/>
    <w:rsid w:val="007B2C93"/>
    <w:pPr>
      <w:spacing w:line="240" w:lineRule="auto"/>
    </w:pPr>
    <w:rPr>
      <w:rFonts w:ascii="Arial" w:eastAsia="Calibri" w:hAnsi="Arial" w:cs="Arial"/>
      <w:sz w:val="20"/>
      <w:szCs w:val="20"/>
    </w:rPr>
  </w:style>
  <w:style w:type="character" w:customStyle="1" w:styleId="TekstzonderopmaakChar">
    <w:name w:val="Tekst zonder opmaak Char"/>
    <w:basedOn w:val="Standaardalinea-lettertype"/>
    <w:link w:val="Tekstzonderopmaak"/>
    <w:uiPriority w:val="99"/>
    <w:rsid w:val="007B2C93"/>
    <w:rPr>
      <w:rFonts w:ascii="Arial" w:eastAsia="Calibri" w:hAnsi="Arial" w:cs="Arial"/>
      <w:sz w:val="20"/>
      <w:szCs w:val="20"/>
    </w:rPr>
  </w:style>
  <w:style w:type="paragraph" w:customStyle="1" w:styleId="Default">
    <w:name w:val="Default"/>
    <w:rsid w:val="007B2C93"/>
    <w:pPr>
      <w:autoSpaceDE w:val="0"/>
      <w:autoSpaceDN w:val="0"/>
      <w:adjustRightInd w:val="0"/>
      <w:spacing w:after="0" w:line="240" w:lineRule="auto"/>
    </w:pPr>
    <w:rPr>
      <w:rFonts w:ascii="FS Albert Pro" w:eastAsia="Times New Roman" w:hAnsi="FS Albert Pro" w:cs="FS Albert Pro"/>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50048">
      <w:bodyDiv w:val="1"/>
      <w:marLeft w:val="0"/>
      <w:marRight w:val="0"/>
      <w:marTop w:val="0"/>
      <w:marBottom w:val="0"/>
      <w:divBdr>
        <w:top w:val="none" w:sz="0" w:space="0" w:color="auto"/>
        <w:left w:val="none" w:sz="0" w:space="0" w:color="auto"/>
        <w:bottom w:val="none" w:sz="0" w:space="0" w:color="auto"/>
        <w:right w:val="none" w:sz="0" w:space="0" w:color="auto"/>
      </w:divBdr>
    </w:div>
    <w:div w:id="2009939337">
      <w:bodyDiv w:val="1"/>
      <w:marLeft w:val="0"/>
      <w:marRight w:val="0"/>
      <w:marTop w:val="0"/>
      <w:marBottom w:val="0"/>
      <w:divBdr>
        <w:top w:val="none" w:sz="0" w:space="0" w:color="auto"/>
        <w:left w:val="none" w:sz="0" w:space="0" w:color="auto"/>
        <w:bottom w:val="none" w:sz="0" w:space="0" w:color="auto"/>
        <w:right w:val="none" w:sz="0" w:space="0" w:color="auto"/>
      </w:divBdr>
    </w:div>
    <w:div w:id="20909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v-euroservi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nogy.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ndra@square-egg.be" TargetMode="External"/><Relationship Id="rId4" Type="http://schemas.openxmlformats.org/officeDocument/2006/relationships/webSettings" Target="webSettings.xml"/><Relationship Id="rId9" Type="http://schemas.openxmlformats.org/officeDocument/2006/relationships/hyperlink" Target="mailto:Greta.lammerse@dkv-euroservi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2019-02-26T14:00:00Z</dcterms:created>
  <dcterms:modified xsi:type="dcterms:W3CDTF">2019-03-01T14:33:00Z</dcterms:modified>
</cp:coreProperties>
</file>